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22B0" w14:textId="137BB245" w:rsidR="00906796" w:rsidRDefault="00B81085" w:rsidP="001F5895">
      <w:pPr>
        <w:jc w:val="center"/>
        <w:outlineLvl w:val="1"/>
        <w:rPr>
          <w:rFonts w:ascii="Calibri" w:eastAsia="Arial Unicode MS" w:hAnsi="Calibri" w:cs="Calibri"/>
          <w:b/>
          <w:color w:val="1C3059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7EB6C15" wp14:editId="5F4852EF">
            <wp:extent cx="1609200" cy="582377"/>
            <wp:effectExtent l="0" t="0" r="0" b="825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5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D32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193810F5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72DCCFC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E70864B" w14:textId="6DDCD4F8" w:rsidR="00005323" w:rsidRDefault="00005323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CENIK OSNOVNE OSKRBE S PLINOM ZA DOBAVO</w:t>
      </w:r>
    </w:p>
    <w:p w14:paraId="2B3D9B6C" w14:textId="22E677DF" w:rsidR="00C51E61" w:rsidRDefault="001210AC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OSNOVNIM</w:t>
      </w:r>
      <w:r w:rsidR="00F35B61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SOCIALNI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M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SLUŽBAM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, VRTCEM, OSNOVNIM ŠOLAM, ZDRAVSTVENIM DOMOVOM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IN </w:t>
      </w:r>
      <w:r w:rsidR="009B01BB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MAL</w:t>
      </w:r>
      <w:r w:rsidR="00FA25D8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IM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 w:rsidR="004F40FB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POSLOVN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IM ODJEMALCEM</w:t>
      </w:r>
    </w:p>
    <w:p w14:paraId="7033ADEB" w14:textId="0D88E487" w:rsidR="007C3A1F" w:rsidRPr="009575B3" w:rsidRDefault="007C3A1F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 w:rsidRPr="009575B3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št. VII/11-315-01/2025</w:t>
      </w:r>
    </w:p>
    <w:p w14:paraId="503CA9E9" w14:textId="136CA401" w:rsidR="00005323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49DC666C" w14:textId="77777777" w:rsidR="00ED4E91" w:rsidRDefault="00ED4E9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3907A66" w14:textId="4DE03B3D" w:rsidR="00ED4E91" w:rsidRDefault="00ED4E91" w:rsidP="00ED4E91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Veljavnost od: 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01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</w:t>
      </w:r>
      <w:r w:rsidR="000D250F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0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1</w:t>
      </w:r>
      <w:r w:rsidR="000D250F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.202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5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 do spremembe</w:t>
      </w:r>
    </w:p>
    <w:p w14:paraId="03580A51" w14:textId="77777777" w:rsidR="00ED4E91" w:rsidRDefault="00ED4E9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16919E9" w14:textId="0EB44F11" w:rsidR="00005323" w:rsidRPr="00005323" w:rsidRDefault="004F40FB" w:rsidP="004F40FB">
      <w:pPr>
        <w:jc w:val="both"/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4F40FB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 xml:space="preserve">Cena zemeljskega plina velja samo za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osnovne socialne službe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, vrtce, osnovne šole,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 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zdravstvene domove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in za 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male poslovne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odjemalce</w:t>
      </w:r>
      <w:r w:rsidR="00E7461A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>.</w:t>
      </w:r>
    </w:p>
    <w:p w14:paraId="516223FB" w14:textId="77777777" w:rsidR="00005323" w:rsidRPr="00C51E61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9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843"/>
        <w:gridCol w:w="3843"/>
      </w:tblGrid>
      <w:tr w:rsidR="00ED4E91" w:rsidRPr="00C51E61" w14:paraId="34E5D335" w14:textId="77777777" w:rsidTr="00953D59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71221536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4394AF9A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 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brez DDV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3A2191DE" w14:textId="2CE3A090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ZP+DDV </w:t>
            </w:r>
            <w:r w:rsidR="00465407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%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</w:tr>
      <w:tr w:rsidR="00ED4E91" w:rsidRPr="00C51E61" w14:paraId="55A561C1" w14:textId="77777777" w:rsidTr="00953D59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</w:tcPr>
          <w:p w14:paraId="6FE45EC2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CENA ZEMELJSKEGA PLINA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271435C2" w14:textId="50B2922F" w:rsidR="00ED4E91" w:rsidRPr="0008475C" w:rsidRDefault="002B71EB" w:rsidP="00953D59">
            <w:pPr>
              <w:jc w:val="center"/>
              <w:rPr>
                <w:rFonts w:ascii="Calibri" w:hAnsi="Calibri" w:cs="Calibri"/>
                <w:color w:val="1C3059"/>
                <w:highlight w:val="yellow"/>
              </w:rPr>
            </w:pPr>
            <w:r w:rsidRPr="002B71EB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0,05990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4D5F21ED" w14:textId="39A37539" w:rsidR="00ED4E91" w:rsidRPr="00884180" w:rsidRDefault="002B71EB" w:rsidP="00953D59">
            <w:pPr>
              <w:jc w:val="center"/>
              <w:rPr>
                <w:rFonts w:ascii="Calibri" w:hAnsi="Calibri" w:cs="Calibri"/>
                <w:color w:val="1C3059"/>
              </w:rPr>
            </w:pPr>
            <w:r w:rsidRPr="002B71EB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0,073078</w:t>
            </w:r>
          </w:p>
        </w:tc>
      </w:tr>
    </w:tbl>
    <w:p w14:paraId="5149D00F" w14:textId="4B4E95A6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20CFCCC2" w14:textId="635BF835" w:rsidR="00005323" w:rsidRPr="00005323" w:rsidRDefault="00005323" w:rsidP="00005323">
      <w:pPr>
        <w:jc w:val="both"/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005323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>Navedena cena velja samo za dobavo zemeljskega plina in ne vsebuje trošarine za zemeljski plin, CO₂ takse, prispevka za zagotavljanje podpor proizvodnji električne energije v soproizvodnji z visokim izkoristkom in iz obnovljivih virov energije, stroškov uporabe distribucijskega omrežja in morebitnih drugih s strani države predpisanih dajatev, ki se obračunajo v skladu z vsakokrat veljavnimi predpisi. Vse v tem odstavku navedene obvezne dajatve bremenijo odjemalca. Sprememba navedenih obveznih dajatev ne pomeni spremembe cene zemeljskega plina.</w:t>
      </w:r>
    </w:p>
    <w:p w14:paraId="118346B8" w14:textId="743CAEB2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5706E929" w14:textId="3F2BA588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087A31DE" w14:textId="77777777" w:rsidR="001F5895" w:rsidRPr="00C51E61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DCCECEB" w14:textId="77777777" w:rsidR="00C2015B" w:rsidRPr="00C51E61" w:rsidRDefault="00C2015B" w:rsidP="00C2015B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 w:rsidRPr="00C51E6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DODATKI K CENI ZEMELJSKEGA PLINA</w:t>
      </w:r>
    </w:p>
    <w:p w14:paraId="69A9DAEB" w14:textId="77777777" w:rsidR="00C2015B" w:rsidRPr="00C51E61" w:rsidRDefault="00C2015B" w:rsidP="00C2015B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107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406"/>
        <w:gridCol w:w="3803"/>
      </w:tblGrid>
      <w:tr w:rsidR="00C2015B" w:rsidRPr="00C51E61" w14:paraId="4AD826B7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34406AC6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264CFC02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brez DDV/kWh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</w:tcPr>
          <w:p w14:paraId="726C968A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z DDV/kWh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 (22%)</w:t>
            </w:r>
          </w:p>
        </w:tc>
      </w:tr>
      <w:tr w:rsidR="00C2015B" w:rsidRPr="00C51E61" w14:paraId="0948023D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A9D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Trošarina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499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A12" w14:textId="77777777" w:rsidR="00C2015B" w:rsidRPr="00A23D2C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0,001049</w:t>
            </w:r>
          </w:p>
        </w:tc>
      </w:tr>
      <w:tr w:rsidR="00C2015B" w:rsidRPr="00C51E61" w14:paraId="60CC2303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EA4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Taksa za obremenjevanje zraka z emisijo CO2**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110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561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13B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</w:p>
          <w:p w14:paraId="1615E3AD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681</w:t>
            </w:r>
          </w:p>
        </w:tc>
      </w:tr>
      <w:tr w:rsidR="00C2015B" w:rsidRPr="00C51E61" w14:paraId="2A38FC06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8A7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Prispevek za OVE in SPTE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FC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0,00099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7DA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0,001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21</w:t>
            </w:r>
          </w:p>
        </w:tc>
      </w:tr>
      <w:tr w:rsidR="00C2015B" w:rsidRPr="00C51E61" w14:paraId="77EE1437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463F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Omrežnina*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D773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B55EA6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Akt o določitvi tarifnih postavk omrežnine za distribucijski sistem zemeljskega plina na geografskem območju Občine Jesenice 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(Uradni list RS, št. 202/2021, z dne 24.12.2021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) in 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dodatek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za 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povečanje </w:t>
            </w:r>
            <w:proofErr w:type="spellStart"/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energetkse</w:t>
            </w:r>
            <w:proofErr w:type="spellEnd"/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učinkovitosti**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 (Uradni list RS, št. 96/2014 )</w:t>
            </w:r>
          </w:p>
        </w:tc>
      </w:tr>
      <w:tr w:rsidR="00C2015B" w:rsidRPr="00C51E61" w14:paraId="304122E2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8017" w14:textId="77777777" w:rsidR="00C2015B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Dodatek za povečanje </w:t>
            </w:r>
            <w:proofErr w:type="spellStart"/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energ.učinkovitosti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9A70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1B5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0,000976</w:t>
            </w:r>
          </w:p>
        </w:tc>
      </w:tr>
    </w:tbl>
    <w:p w14:paraId="4DE401AE" w14:textId="77777777" w:rsidR="00C2015B" w:rsidRPr="0077352A" w:rsidRDefault="00C2015B" w:rsidP="00C2015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i/>
          <w:color w:val="1C3059"/>
          <w:sz w:val="20"/>
          <w:szCs w:val="20"/>
        </w:rPr>
      </w:pPr>
      <w:r w:rsidRPr="00C51E61">
        <w:rPr>
          <w:rFonts w:ascii="Calibri" w:hAnsi="Calibri" w:cs="Calibri"/>
          <w:b/>
          <w:bCs/>
          <w:i/>
          <w:color w:val="1C3059"/>
          <w:sz w:val="20"/>
          <w:szCs w:val="20"/>
        </w:rPr>
        <w:t>*Opomba</w:t>
      </w:r>
      <w:r w:rsidRPr="00C51E61">
        <w:rPr>
          <w:rFonts w:ascii="Calibri" w:hAnsi="Calibri" w:cs="Calibri"/>
          <w:bCs/>
          <w:i/>
          <w:color w:val="1C3059"/>
          <w:sz w:val="20"/>
          <w:szCs w:val="20"/>
        </w:rPr>
        <w:t xml:space="preserve">: Dostop do distribucijskega omrežja sistemski operater uporabniku omrežja zaračuna </w:t>
      </w:r>
      <w:r>
        <w:rPr>
          <w:rFonts w:ascii="Calibri" w:hAnsi="Calibri" w:cs="Calibri"/>
          <w:bCs/>
          <w:i/>
          <w:color w:val="1C3059"/>
          <w:sz w:val="20"/>
          <w:szCs w:val="20"/>
        </w:rPr>
        <w:t xml:space="preserve">z </w:t>
      </w:r>
      <w:r w:rsidRPr="00C51E61">
        <w:rPr>
          <w:rFonts w:ascii="Calibri" w:hAnsi="Calibri" w:cs="Calibri"/>
          <w:bCs/>
          <w:i/>
          <w:color w:val="1C3059"/>
          <w:sz w:val="20"/>
          <w:szCs w:val="20"/>
        </w:rPr>
        <w:t>omrežnino.</w:t>
      </w:r>
    </w:p>
    <w:p w14:paraId="3F215849" w14:textId="77777777" w:rsidR="00C2015B" w:rsidRPr="0048779D" w:rsidRDefault="00C2015B" w:rsidP="00C2015B">
      <w:pPr>
        <w:jc w:val="both"/>
        <w:rPr>
          <w:rFonts w:ascii="Calibri" w:hAnsi="Calibri" w:cs="Calibri"/>
          <w:bCs/>
          <w:i/>
          <w:iCs/>
          <w:color w:val="1C3059"/>
          <w:sz w:val="20"/>
          <w:szCs w:val="20"/>
        </w:rPr>
      </w:pPr>
      <w:r w:rsidRPr="0048779D">
        <w:rPr>
          <w:rFonts w:ascii="Calibri" w:hAnsi="Calibri" w:cs="Calibri"/>
          <w:b/>
          <w:i/>
          <w:iCs/>
          <w:color w:val="1C3059"/>
          <w:sz w:val="20"/>
          <w:szCs w:val="20"/>
        </w:rPr>
        <w:t>** Opomba</w:t>
      </w:r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: Na osnovi Uredbe o spremembi Uredbe o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okoljski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dajatvi za onesnaževanje zraka z emisijo ogljikovega dioksida (Uradni list RS, št. 75/2024 z dne 9. 9. 2024) znaša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okoljska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dajatev za onesnaževanje zraka z emisijo ogljikovega dioksida od 10. 9. 2024 dalje 0,00561 EUR/kWh.</w:t>
      </w:r>
    </w:p>
    <w:p w14:paraId="7D44CDD2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5398E14E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2B085C75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7ACFB64A" w14:textId="5BAC12CC" w:rsidR="00C2015B" w:rsidRDefault="00C2015B" w:rsidP="00C2015B">
      <w:pPr>
        <w:jc w:val="both"/>
        <w:rPr>
          <w:rFonts w:ascii="Calibri" w:hAnsi="Calibri" w:cs="Calibri"/>
          <w:bCs/>
          <w:color w:val="1C3059"/>
        </w:rPr>
      </w:pPr>
      <w:r w:rsidRPr="002140E7">
        <w:rPr>
          <w:rFonts w:ascii="Calibri" w:hAnsi="Calibri" w:cs="Calibri"/>
          <w:bCs/>
          <w:color w:val="1C3059"/>
        </w:rPr>
        <w:t xml:space="preserve">Jesenice, </w:t>
      </w:r>
      <w:r w:rsidR="002B71EB">
        <w:rPr>
          <w:rFonts w:ascii="Calibri" w:hAnsi="Calibri" w:cs="Calibri"/>
          <w:bCs/>
          <w:color w:val="1C3059"/>
        </w:rPr>
        <w:t>20</w:t>
      </w:r>
      <w:r w:rsidRPr="002140E7">
        <w:rPr>
          <w:rFonts w:ascii="Calibri" w:hAnsi="Calibri" w:cs="Calibri"/>
          <w:bCs/>
          <w:color w:val="1C3059"/>
        </w:rPr>
        <w:t>.</w:t>
      </w:r>
      <w:r w:rsidR="002B71EB">
        <w:rPr>
          <w:rFonts w:ascii="Calibri" w:hAnsi="Calibri" w:cs="Calibri"/>
          <w:bCs/>
          <w:color w:val="1C3059"/>
        </w:rPr>
        <w:t>12</w:t>
      </w:r>
      <w:r>
        <w:rPr>
          <w:rFonts w:ascii="Calibri" w:hAnsi="Calibri" w:cs="Calibri"/>
          <w:bCs/>
          <w:color w:val="1C3059"/>
        </w:rPr>
        <w:t>.</w:t>
      </w:r>
      <w:r w:rsidRPr="002140E7">
        <w:rPr>
          <w:rFonts w:ascii="Calibri" w:hAnsi="Calibri" w:cs="Calibri"/>
          <w:bCs/>
          <w:color w:val="1C3059"/>
        </w:rPr>
        <w:t>202</w:t>
      </w:r>
      <w:r>
        <w:rPr>
          <w:rFonts w:ascii="Calibri" w:hAnsi="Calibri" w:cs="Calibri"/>
          <w:bCs/>
          <w:color w:val="1C3059"/>
        </w:rPr>
        <w:t>4</w:t>
      </w:r>
      <w:r w:rsidRPr="002140E7">
        <w:rPr>
          <w:rFonts w:ascii="Calibri" w:hAnsi="Calibri" w:cs="Calibri"/>
          <w:bCs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 w:rsidR="00D03210">
        <w:rPr>
          <w:rFonts w:ascii="Calibri" w:hAnsi="Calibri" w:cs="Calibri"/>
          <w:bCs/>
          <w:color w:val="1C3059"/>
        </w:rPr>
        <w:t>Direktor</w:t>
      </w:r>
    </w:p>
    <w:p w14:paraId="69498D54" w14:textId="5210563D" w:rsidR="002140E7" w:rsidRPr="00D03210" w:rsidRDefault="00D03210" w:rsidP="00D03210">
      <w:pPr>
        <w:ind w:left="7080" w:firstLine="708"/>
        <w:rPr>
          <w:rFonts w:ascii="Calibri" w:hAnsi="Calibri" w:cs="Calibri"/>
          <w:bCs/>
          <w:color w:val="1C3059"/>
        </w:rPr>
      </w:pPr>
      <w:r w:rsidRPr="00D03210">
        <w:rPr>
          <w:rFonts w:ascii="Calibri" w:hAnsi="Calibri" w:cs="Calibri"/>
          <w:bCs/>
          <w:color w:val="1C3059"/>
        </w:rPr>
        <w:t>Uroš Bučar, univ.</w:t>
      </w:r>
      <w:r w:rsidR="00F7057F">
        <w:rPr>
          <w:rFonts w:ascii="Calibri" w:hAnsi="Calibri" w:cs="Calibri"/>
          <w:bCs/>
          <w:color w:val="1C3059"/>
        </w:rPr>
        <w:t xml:space="preserve"> </w:t>
      </w:r>
      <w:r w:rsidRPr="00D03210">
        <w:rPr>
          <w:rFonts w:ascii="Calibri" w:hAnsi="Calibri" w:cs="Calibri"/>
          <w:bCs/>
          <w:color w:val="1C3059"/>
        </w:rPr>
        <w:t>dipl.</w:t>
      </w:r>
      <w:r w:rsidR="00F7057F">
        <w:rPr>
          <w:rFonts w:ascii="Calibri" w:hAnsi="Calibri" w:cs="Calibri"/>
          <w:bCs/>
          <w:color w:val="1C3059"/>
        </w:rPr>
        <w:t xml:space="preserve"> </w:t>
      </w:r>
      <w:r w:rsidRPr="00D03210">
        <w:rPr>
          <w:rFonts w:ascii="Calibri" w:hAnsi="Calibri" w:cs="Calibri"/>
          <w:bCs/>
          <w:color w:val="1C3059"/>
        </w:rPr>
        <w:t>ekon.</w:t>
      </w:r>
    </w:p>
    <w:sectPr w:rsidR="002140E7" w:rsidRPr="00D03210" w:rsidSect="00C51E61">
      <w:headerReference w:type="default" r:id="rId10"/>
      <w:headerReference w:type="first" r:id="rId11"/>
      <w:pgSz w:w="11906" w:h="16838"/>
      <w:pgMar w:top="720" w:right="720" w:bottom="284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6672" w14:textId="77777777" w:rsidR="00BA156B" w:rsidRDefault="00BA156B" w:rsidP="00E356C2">
      <w:r>
        <w:separator/>
      </w:r>
    </w:p>
  </w:endnote>
  <w:endnote w:type="continuationSeparator" w:id="0">
    <w:p w14:paraId="08C96696" w14:textId="77777777" w:rsidR="00BA156B" w:rsidRDefault="00BA156B" w:rsidP="00E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5B9F" w14:textId="77777777" w:rsidR="00BA156B" w:rsidRDefault="00BA156B" w:rsidP="00E356C2">
      <w:r>
        <w:separator/>
      </w:r>
    </w:p>
  </w:footnote>
  <w:footnote w:type="continuationSeparator" w:id="0">
    <w:p w14:paraId="3FEF4140" w14:textId="77777777" w:rsidR="00BA156B" w:rsidRDefault="00BA156B" w:rsidP="00E3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44AE" w14:textId="77777777" w:rsidR="00906796" w:rsidRPr="00786B32" w:rsidRDefault="00906796" w:rsidP="002C3024">
    <w:pPr>
      <w:pStyle w:val="Glava"/>
      <w:jc w:val="right"/>
      <w:rPr>
        <w:rFonts w:ascii="Times New Roman" w:hAnsi="Times New Roman" w:cs="Times New Roman"/>
        <w:sz w:val="16"/>
        <w:szCs w:val="16"/>
      </w:rPr>
    </w:pPr>
    <w:r w:rsidRPr="00786B32">
      <w:rPr>
        <w:rFonts w:ascii="Times New Roman" w:hAnsi="Times New Roman" w:cs="Times New Roman"/>
        <w:sz w:val="16"/>
        <w:szCs w:val="16"/>
      </w:rPr>
      <w:tab/>
    </w:r>
  </w:p>
  <w:p w14:paraId="4AC992E3" w14:textId="77777777" w:rsidR="00906796" w:rsidRDefault="00906796" w:rsidP="002C3024">
    <w:pPr>
      <w:pStyle w:val="Glava"/>
    </w:pPr>
  </w:p>
  <w:p w14:paraId="3214F9D7" w14:textId="77777777" w:rsidR="00906796" w:rsidRDefault="009067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5288" w14:textId="77777777" w:rsidR="00906796" w:rsidRPr="00786B32" w:rsidRDefault="00906796" w:rsidP="00993B64">
    <w:pPr>
      <w:jc w:val="right"/>
      <w:rPr>
        <w:rFonts w:ascii="Times New Roman" w:hAnsi="Times New Roman" w:cs="Times New Roman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4A1E0492" w14:textId="14594396" w:rsidR="00906796" w:rsidRDefault="00906796" w:rsidP="00993B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2531FBC"/>
    <w:multiLevelType w:val="hybridMultilevel"/>
    <w:tmpl w:val="2DAEE090"/>
    <w:lvl w:ilvl="0" w:tplc="CC92888E">
      <w:start w:val="42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889"/>
    <w:multiLevelType w:val="hybridMultilevel"/>
    <w:tmpl w:val="F168BF50"/>
    <w:lvl w:ilvl="0" w:tplc="C4C407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A5C8D"/>
    <w:multiLevelType w:val="hybridMultilevel"/>
    <w:tmpl w:val="C6A2D6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E56"/>
    <w:multiLevelType w:val="multilevel"/>
    <w:tmpl w:val="59C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10C17"/>
    <w:multiLevelType w:val="hybridMultilevel"/>
    <w:tmpl w:val="AA4CC428"/>
    <w:lvl w:ilvl="0" w:tplc="D81C55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FC8"/>
    <w:multiLevelType w:val="hybridMultilevel"/>
    <w:tmpl w:val="E3AC0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40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9729BA"/>
    <w:multiLevelType w:val="hybridMultilevel"/>
    <w:tmpl w:val="BA46B77E"/>
    <w:lvl w:ilvl="0" w:tplc="9CF60B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643333">
    <w:abstractNumId w:val="1"/>
  </w:num>
  <w:num w:numId="2" w16cid:durableId="319382969">
    <w:abstractNumId w:val="0"/>
  </w:num>
  <w:num w:numId="3" w16cid:durableId="1590459273">
    <w:abstractNumId w:val="8"/>
  </w:num>
  <w:num w:numId="4" w16cid:durableId="68582549">
    <w:abstractNumId w:val="7"/>
  </w:num>
  <w:num w:numId="5" w16cid:durableId="1757166223">
    <w:abstractNumId w:val="5"/>
  </w:num>
  <w:num w:numId="6" w16cid:durableId="388892537">
    <w:abstractNumId w:val="2"/>
  </w:num>
  <w:num w:numId="7" w16cid:durableId="1288900707">
    <w:abstractNumId w:val="6"/>
  </w:num>
  <w:num w:numId="8" w16cid:durableId="1652758238">
    <w:abstractNumId w:val="4"/>
  </w:num>
  <w:num w:numId="9" w16cid:durableId="28975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2"/>
    <w:rsid w:val="00005323"/>
    <w:rsid w:val="00033437"/>
    <w:rsid w:val="00041A53"/>
    <w:rsid w:val="0004592A"/>
    <w:rsid w:val="00052B98"/>
    <w:rsid w:val="000539F3"/>
    <w:rsid w:val="00054E23"/>
    <w:rsid w:val="00063359"/>
    <w:rsid w:val="00081E7C"/>
    <w:rsid w:val="00084415"/>
    <w:rsid w:val="0008475C"/>
    <w:rsid w:val="000A309F"/>
    <w:rsid w:val="000B229D"/>
    <w:rsid w:val="000D250F"/>
    <w:rsid w:val="000E21D7"/>
    <w:rsid w:val="00102956"/>
    <w:rsid w:val="001210AC"/>
    <w:rsid w:val="0012409C"/>
    <w:rsid w:val="00124D8A"/>
    <w:rsid w:val="00134FAC"/>
    <w:rsid w:val="00163D06"/>
    <w:rsid w:val="0017496A"/>
    <w:rsid w:val="0018344E"/>
    <w:rsid w:val="001A3F15"/>
    <w:rsid w:val="001A6566"/>
    <w:rsid w:val="001B0CB1"/>
    <w:rsid w:val="001C163F"/>
    <w:rsid w:val="001D2389"/>
    <w:rsid w:val="001F1464"/>
    <w:rsid w:val="001F26E2"/>
    <w:rsid w:val="001F5895"/>
    <w:rsid w:val="002115C2"/>
    <w:rsid w:val="00213081"/>
    <w:rsid w:val="002140E7"/>
    <w:rsid w:val="0023418C"/>
    <w:rsid w:val="00235AC0"/>
    <w:rsid w:val="0024216C"/>
    <w:rsid w:val="00244680"/>
    <w:rsid w:val="002805BB"/>
    <w:rsid w:val="00287067"/>
    <w:rsid w:val="00291028"/>
    <w:rsid w:val="002A13B2"/>
    <w:rsid w:val="002A6A97"/>
    <w:rsid w:val="002B42BA"/>
    <w:rsid w:val="002B71EB"/>
    <w:rsid w:val="002C3024"/>
    <w:rsid w:val="002C614A"/>
    <w:rsid w:val="002E1242"/>
    <w:rsid w:val="002F321A"/>
    <w:rsid w:val="003115BC"/>
    <w:rsid w:val="00340A75"/>
    <w:rsid w:val="00342BC4"/>
    <w:rsid w:val="0034394B"/>
    <w:rsid w:val="00352989"/>
    <w:rsid w:val="0035566F"/>
    <w:rsid w:val="0036092E"/>
    <w:rsid w:val="00372128"/>
    <w:rsid w:val="00382865"/>
    <w:rsid w:val="003963F6"/>
    <w:rsid w:val="00397B93"/>
    <w:rsid w:val="003B75FA"/>
    <w:rsid w:val="003C1988"/>
    <w:rsid w:val="003D1B4F"/>
    <w:rsid w:val="00405835"/>
    <w:rsid w:val="00406649"/>
    <w:rsid w:val="00407975"/>
    <w:rsid w:val="00433106"/>
    <w:rsid w:val="00451D92"/>
    <w:rsid w:val="00461F4D"/>
    <w:rsid w:val="00465407"/>
    <w:rsid w:val="00484DAC"/>
    <w:rsid w:val="00487DC2"/>
    <w:rsid w:val="0049467C"/>
    <w:rsid w:val="0049611A"/>
    <w:rsid w:val="004D188D"/>
    <w:rsid w:val="004F40FB"/>
    <w:rsid w:val="004F48C1"/>
    <w:rsid w:val="0050574C"/>
    <w:rsid w:val="00505E93"/>
    <w:rsid w:val="0053358D"/>
    <w:rsid w:val="00550A40"/>
    <w:rsid w:val="0055251C"/>
    <w:rsid w:val="00553485"/>
    <w:rsid w:val="00556D7D"/>
    <w:rsid w:val="00573764"/>
    <w:rsid w:val="005A50DE"/>
    <w:rsid w:val="005B595D"/>
    <w:rsid w:val="005C6D46"/>
    <w:rsid w:val="005C71EE"/>
    <w:rsid w:val="005D19D8"/>
    <w:rsid w:val="005E3168"/>
    <w:rsid w:val="005F7EB1"/>
    <w:rsid w:val="00600DD7"/>
    <w:rsid w:val="00604864"/>
    <w:rsid w:val="00625AA8"/>
    <w:rsid w:val="00630C75"/>
    <w:rsid w:val="0063267F"/>
    <w:rsid w:val="0065786F"/>
    <w:rsid w:val="006643AC"/>
    <w:rsid w:val="00667168"/>
    <w:rsid w:val="006873D3"/>
    <w:rsid w:val="006A172E"/>
    <w:rsid w:val="006A6515"/>
    <w:rsid w:val="006C3830"/>
    <w:rsid w:val="006F4D80"/>
    <w:rsid w:val="00715A3C"/>
    <w:rsid w:val="00716AC5"/>
    <w:rsid w:val="00737417"/>
    <w:rsid w:val="007427E6"/>
    <w:rsid w:val="007560D8"/>
    <w:rsid w:val="00765FA5"/>
    <w:rsid w:val="007758B4"/>
    <w:rsid w:val="00786B32"/>
    <w:rsid w:val="00790A5A"/>
    <w:rsid w:val="0079722D"/>
    <w:rsid w:val="007C087B"/>
    <w:rsid w:val="007C3785"/>
    <w:rsid w:val="007C38D6"/>
    <w:rsid w:val="007C3A1F"/>
    <w:rsid w:val="007D0E87"/>
    <w:rsid w:val="007F1FFE"/>
    <w:rsid w:val="00806F98"/>
    <w:rsid w:val="00810B08"/>
    <w:rsid w:val="008216E8"/>
    <w:rsid w:val="00836D98"/>
    <w:rsid w:val="00847A79"/>
    <w:rsid w:val="00852BF8"/>
    <w:rsid w:val="00854FAC"/>
    <w:rsid w:val="00860F65"/>
    <w:rsid w:val="00861C23"/>
    <w:rsid w:val="00884180"/>
    <w:rsid w:val="0088532C"/>
    <w:rsid w:val="008B6410"/>
    <w:rsid w:val="008C41EC"/>
    <w:rsid w:val="008C49CC"/>
    <w:rsid w:val="008E6722"/>
    <w:rsid w:val="008F5132"/>
    <w:rsid w:val="00900359"/>
    <w:rsid w:val="00906796"/>
    <w:rsid w:val="00930BB9"/>
    <w:rsid w:val="00933203"/>
    <w:rsid w:val="00945E24"/>
    <w:rsid w:val="009575B3"/>
    <w:rsid w:val="0097606F"/>
    <w:rsid w:val="00985EBA"/>
    <w:rsid w:val="009866CA"/>
    <w:rsid w:val="00993B64"/>
    <w:rsid w:val="009962F2"/>
    <w:rsid w:val="009A3AEA"/>
    <w:rsid w:val="009B01BB"/>
    <w:rsid w:val="009B10AE"/>
    <w:rsid w:val="009D17E3"/>
    <w:rsid w:val="009D3B7C"/>
    <w:rsid w:val="009F6460"/>
    <w:rsid w:val="009F7609"/>
    <w:rsid w:val="00A00FD4"/>
    <w:rsid w:val="00A157AE"/>
    <w:rsid w:val="00A23D2C"/>
    <w:rsid w:val="00A47407"/>
    <w:rsid w:val="00A517E7"/>
    <w:rsid w:val="00A548D3"/>
    <w:rsid w:val="00A57597"/>
    <w:rsid w:val="00A7235D"/>
    <w:rsid w:val="00A82B2F"/>
    <w:rsid w:val="00A92446"/>
    <w:rsid w:val="00AA0992"/>
    <w:rsid w:val="00AA6D61"/>
    <w:rsid w:val="00AB17DF"/>
    <w:rsid w:val="00AB5DF1"/>
    <w:rsid w:val="00AC2361"/>
    <w:rsid w:val="00AD2781"/>
    <w:rsid w:val="00AD76CC"/>
    <w:rsid w:val="00B04E8B"/>
    <w:rsid w:val="00B074D2"/>
    <w:rsid w:val="00B228EF"/>
    <w:rsid w:val="00B415A5"/>
    <w:rsid w:val="00B55EA6"/>
    <w:rsid w:val="00B6202D"/>
    <w:rsid w:val="00B62955"/>
    <w:rsid w:val="00B64C60"/>
    <w:rsid w:val="00B72803"/>
    <w:rsid w:val="00B81085"/>
    <w:rsid w:val="00B828EF"/>
    <w:rsid w:val="00BA156B"/>
    <w:rsid w:val="00BA4951"/>
    <w:rsid w:val="00BE3C69"/>
    <w:rsid w:val="00BE610C"/>
    <w:rsid w:val="00BF0199"/>
    <w:rsid w:val="00BF4694"/>
    <w:rsid w:val="00C01988"/>
    <w:rsid w:val="00C0412D"/>
    <w:rsid w:val="00C1360A"/>
    <w:rsid w:val="00C15B50"/>
    <w:rsid w:val="00C2015B"/>
    <w:rsid w:val="00C23004"/>
    <w:rsid w:val="00C32712"/>
    <w:rsid w:val="00C351A7"/>
    <w:rsid w:val="00C37AF7"/>
    <w:rsid w:val="00C40C59"/>
    <w:rsid w:val="00C45C97"/>
    <w:rsid w:val="00C513C6"/>
    <w:rsid w:val="00C51E61"/>
    <w:rsid w:val="00C64561"/>
    <w:rsid w:val="00C67103"/>
    <w:rsid w:val="00C906FA"/>
    <w:rsid w:val="00C964B2"/>
    <w:rsid w:val="00CA20D2"/>
    <w:rsid w:val="00CD1DCF"/>
    <w:rsid w:val="00CE1972"/>
    <w:rsid w:val="00D02965"/>
    <w:rsid w:val="00D03210"/>
    <w:rsid w:val="00D04016"/>
    <w:rsid w:val="00D058A1"/>
    <w:rsid w:val="00D06D21"/>
    <w:rsid w:val="00D324B0"/>
    <w:rsid w:val="00D42BC3"/>
    <w:rsid w:val="00D46C7D"/>
    <w:rsid w:val="00D53DF3"/>
    <w:rsid w:val="00D609E2"/>
    <w:rsid w:val="00D776C9"/>
    <w:rsid w:val="00D84F0C"/>
    <w:rsid w:val="00D95CA8"/>
    <w:rsid w:val="00D97AB9"/>
    <w:rsid w:val="00DA6DA1"/>
    <w:rsid w:val="00DB7900"/>
    <w:rsid w:val="00DC0CFA"/>
    <w:rsid w:val="00DD5527"/>
    <w:rsid w:val="00DE0282"/>
    <w:rsid w:val="00E06867"/>
    <w:rsid w:val="00E356C2"/>
    <w:rsid w:val="00E360EA"/>
    <w:rsid w:val="00E62DA3"/>
    <w:rsid w:val="00E6482D"/>
    <w:rsid w:val="00E70FE1"/>
    <w:rsid w:val="00E7461A"/>
    <w:rsid w:val="00EA3B9D"/>
    <w:rsid w:val="00EB2072"/>
    <w:rsid w:val="00EB67F8"/>
    <w:rsid w:val="00EB6FEA"/>
    <w:rsid w:val="00EC2909"/>
    <w:rsid w:val="00EC44C0"/>
    <w:rsid w:val="00EC45F1"/>
    <w:rsid w:val="00ED4E91"/>
    <w:rsid w:val="00EE387C"/>
    <w:rsid w:val="00F02C5D"/>
    <w:rsid w:val="00F35B61"/>
    <w:rsid w:val="00F4133D"/>
    <w:rsid w:val="00F4424C"/>
    <w:rsid w:val="00F626C3"/>
    <w:rsid w:val="00F7057F"/>
    <w:rsid w:val="00F710F5"/>
    <w:rsid w:val="00F71ED7"/>
    <w:rsid w:val="00F801E4"/>
    <w:rsid w:val="00F81245"/>
    <w:rsid w:val="00F81FD0"/>
    <w:rsid w:val="00F9601D"/>
    <w:rsid w:val="00FA23C8"/>
    <w:rsid w:val="00FA25D8"/>
    <w:rsid w:val="00FB6A02"/>
    <w:rsid w:val="00FB7B58"/>
    <w:rsid w:val="00FD39BE"/>
    <w:rsid w:val="00FD6EEF"/>
    <w:rsid w:val="00FE2F9D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54B63E6"/>
  <w15:docId w15:val="{36B49817-66C4-4463-9E49-3BC8907C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895"/>
    <w:rPr>
      <w:rFonts w:ascii="Tahoma" w:eastAsia="Times New Roman" w:hAnsi="Tahoma" w:cs="Tahoma"/>
      <w:sz w:val="22"/>
      <w:szCs w:val="22"/>
    </w:rPr>
  </w:style>
  <w:style w:type="paragraph" w:styleId="Naslov5">
    <w:name w:val="heading 5"/>
    <w:basedOn w:val="Navaden"/>
    <w:next w:val="Navaden"/>
    <w:link w:val="Naslov5Znak"/>
    <w:qFormat/>
    <w:rsid w:val="00F801E4"/>
    <w:pPr>
      <w:keepNext/>
      <w:jc w:val="center"/>
      <w:outlineLvl w:val="4"/>
    </w:pPr>
    <w:rPr>
      <w:rFonts w:ascii="Arial" w:hAnsi="Arial"/>
      <w:b/>
      <w:i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6AC5"/>
    <w:rPr>
      <w:color w:val="0000FF"/>
      <w:u w:val="single"/>
    </w:rPr>
  </w:style>
  <w:style w:type="paragraph" w:styleId="Brezrazmikov">
    <w:name w:val="No Spacing"/>
    <w:uiPriority w:val="1"/>
    <w:qFormat/>
    <w:rsid w:val="00716AC5"/>
    <w:rPr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56C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56C2"/>
    <w:rPr>
      <w:rFonts w:ascii="Calibri" w:eastAsia="Calibri" w:hAnsi="Calibri" w:cs="Times New Roman"/>
    </w:rPr>
  </w:style>
  <w:style w:type="character" w:customStyle="1" w:styleId="Naslov5Znak">
    <w:name w:val="Naslov 5 Znak"/>
    <w:basedOn w:val="Privzetapisavaodstavka"/>
    <w:link w:val="Naslov5"/>
    <w:rsid w:val="00F801E4"/>
    <w:rPr>
      <w:rFonts w:ascii="Arial" w:eastAsia="Times New Roman" w:hAnsi="Arial" w:cs="Times New Roman"/>
      <w:b/>
      <w:i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801E4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643AC"/>
  </w:style>
  <w:style w:type="table" w:styleId="Tabelamrea">
    <w:name w:val="Table Grid"/>
    <w:basedOn w:val="Navadnatabela"/>
    <w:rsid w:val="0098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866C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3AEA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3AEA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A47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C940-6413-4743-A3D1-A27B7B5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Links>
    <vt:vector size="12" baseType="variant">
      <vt:variant>
        <vt:i4>3473524</vt:i4>
      </vt:variant>
      <vt:variant>
        <vt:i4>9</vt:i4>
      </vt:variant>
      <vt:variant>
        <vt:i4>0</vt:i4>
      </vt:variant>
      <vt:variant>
        <vt:i4>5</vt:i4>
      </vt:variant>
      <vt:variant>
        <vt:lpwstr>http://www.jeko-in.si/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mailto:info@jeko-in.si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Amrožič Roman</dc:creator>
  <cp:lastModifiedBy>Jure Podlipnik</cp:lastModifiedBy>
  <cp:revision>9</cp:revision>
  <cp:lastPrinted>2019-05-15T14:01:00Z</cp:lastPrinted>
  <dcterms:created xsi:type="dcterms:W3CDTF">2024-12-20T11:28:00Z</dcterms:created>
  <dcterms:modified xsi:type="dcterms:W3CDTF">2024-12-30T08:36:00Z</dcterms:modified>
</cp:coreProperties>
</file>